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295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29048E">
        <w:tc>
          <w:tcPr>
            <w:tcW w:w="1353" w:type="dxa"/>
          </w:tcPr>
          <w:p w:rsidR="0040557E" w:rsidRPr="00055F01" w:rsidRDefault="0040557E" w:rsidP="0040557E">
            <w:pPr>
              <w:jc w:val="center"/>
              <w:rPr>
                <w:b/>
              </w:rPr>
            </w:pPr>
          </w:p>
        </w:tc>
        <w:tc>
          <w:tcPr>
            <w:tcW w:w="10295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proofErr w:type="gramStart"/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96B2E">
              <w:rPr>
                <w:b/>
              </w:rPr>
              <w:t xml:space="preserve">  </w:t>
            </w:r>
            <w:r w:rsidR="00896B2E" w:rsidRPr="00896B2E">
              <w:rPr>
                <w:b/>
              </w:rPr>
              <w:t>УП по ПМ.03 1п/г</w:t>
            </w:r>
            <w:proofErr w:type="gramEnd"/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896B2E">
              <w:rPr>
                <w:b/>
              </w:rPr>
              <w:t xml:space="preserve"> </w:t>
            </w:r>
            <w:proofErr w:type="spellStart"/>
            <w:r w:rsidR="00896B2E">
              <w:rPr>
                <w:b/>
              </w:rPr>
              <w:t>Шулятьев</w:t>
            </w:r>
            <w:proofErr w:type="spellEnd"/>
            <w:r w:rsidR="00896B2E">
              <w:rPr>
                <w:b/>
              </w:rPr>
              <w:t xml:space="preserve"> Е.В.</w:t>
            </w:r>
          </w:p>
        </w:tc>
        <w:tc>
          <w:tcPr>
            <w:tcW w:w="3966" w:type="dxa"/>
          </w:tcPr>
          <w:p w:rsidR="0040557E" w:rsidRPr="00055F01" w:rsidRDefault="0040557E" w:rsidP="0040557E">
            <w:pPr>
              <w:jc w:val="center"/>
            </w:pPr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</w:t>
            </w:r>
            <w:proofErr w:type="gramStart"/>
            <w:r w:rsidRPr="00055F01">
              <w:t>.п</w:t>
            </w:r>
            <w:proofErr w:type="gramEnd"/>
            <w:r w:rsidRPr="00055F01">
              <w:t>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Pr="00055F01" w:rsidRDefault="00896B2E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0295" w:type="dxa"/>
          </w:tcPr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hyperlink r:id="rId7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http://proofoil.ru/Petrochemical/Petrochemical8.html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ведение и устройство топливо и маслораздаточных колонок.</w:t>
            </w:r>
          </w:p>
        </w:tc>
        <w:tc>
          <w:tcPr>
            <w:tcW w:w="3966" w:type="dxa"/>
          </w:tcPr>
          <w:p w:rsidR="00254FDA" w:rsidRDefault="00254FDA" w:rsidP="008729FB">
            <w:pPr>
              <w:rPr>
                <w:rFonts w:eastAsia="Calibri"/>
                <w:lang w:val="en-US"/>
              </w:rPr>
            </w:pPr>
          </w:p>
          <w:p w:rsidR="00896B2E" w:rsidRDefault="00254FDA" w:rsidP="008729FB">
            <w:pPr>
              <w:rPr>
                <w:rFonts w:eastAsia="Calibri"/>
                <w:lang w:val="en-US"/>
              </w:rPr>
            </w:pPr>
            <w:hyperlink r:id="rId8" w:history="1">
              <w:r w:rsidRPr="00254FDA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shulyatiev.evgeniy@yandex.ru</w:t>
              </w:r>
            </w:hyperlink>
          </w:p>
          <w:p w:rsidR="00254FDA" w:rsidRPr="00254FDA" w:rsidRDefault="00254FDA" w:rsidP="008729FB">
            <w:pPr>
              <w:rPr>
                <w:rFonts w:eastAsia="Calibri"/>
                <w:lang w:val="en-US"/>
              </w:rPr>
            </w:pPr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Pr="00055F01" w:rsidRDefault="00896B2E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0295" w:type="dxa"/>
          </w:tcPr>
          <w:p w:rsidR="00896B2E" w:rsidRDefault="00896B2E" w:rsidP="0034591C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21.04. </w:t>
            </w:r>
            <w:hyperlink r:id="rId9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http://www.consultant.ru/document/cons_doc_LAW_107495/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ведения учёта и хранения ГСМ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Default="00896B2E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295" w:type="dxa"/>
          </w:tcPr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22.04. </w:t>
            </w:r>
            <w:hyperlink r:id="rId10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https://www.chem21.info/article/508575/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Хранение и перевозка бензинов. Изменение детонационной стойкости бензина при хранении</w:t>
            </w: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Default="00896B2E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0295" w:type="dxa"/>
          </w:tcPr>
          <w:p w:rsidR="00896B2E" w:rsidRDefault="00896B2E" w:rsidP="0034591C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23.04. </w:t>
            </w:r>
            <w:hyperlink r:id="rId11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http://ximicat.com/ebook.php?file=gureev_teh.djvu&amp;page=133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физического изменения в бензинах при хранении.</w:t>
            </w:r>
          </w:p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Default="00896B2E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295" w:type="dxa"/>
          </w:tcPr>
          <w:p w:rsidR="00896B2E" w:rsidRDefault="00896B2E" w:rsidP="0034591C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24.04. </w:t>
            </w:r>
            <w:hyperlink r:id="rId12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https://studopedia.ru/6_70103_vosstanovlenie-kachestva-nefteproduktov.html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восстановления качества бензина.</w:t>
            </w:r>
          </w:p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96B2E" w:rsidRDefault="00896B2E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295" w:type="dxa"/>
          </w:tcPr>
          <w:p w:rsidR="00896B2E" w:rsidRDefault="00896B2E" w:rsidP="0034591C"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25.04. </w:t>
            </w:r>
            <w:hyperlink r:id="rId13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https://studopedia.su/7_1077_osobennosti-perevozki-razlichnimi-vidami-transporta.html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Особенности перевозки топлива различными видами транспорта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10009E"/>
    <w:rsid w:val="0013428F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712657"/>
    <w:rsid w:val="00792055"/>
    <w:rsid w:val="008523C9"/>
    <w:rsid w:val="008729FB"/>
    <w:rsid w:val="00896B2E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8754B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yatiev.evgeniy@yandex.ru" TargetMode="External"/><Relationship Id="rId13" Type="http://schemas.openxmlformats.org/officeDocument/2006/relationships/hyperlink" Target="https://studopedia.su/7_1077_osobennosti-perevozki-razlichnimi-vidami-transpor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oofoil.ru/Petrochemical/Petrochemical8.html" TargetMode="External"/><Relationship Id="rId12" Type="http://schemas.openxmlformats.org/officeDocument/2006/relationships/hyperlink" Target="https://studopedia.ru/6_70103_vosstanovlenie-kachestva-nefteprodu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imicat.com/ebook.php?file=gureev_teh.djvu&amp;page=1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em21.info/article/5085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74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73A0-0053-4D26-88D5-ACEB5A1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19</cp:revision>
  <dcterms:created xsi:type="dcterms:W3CDTF">2020-04-10T05:30:00Z</dcterms:created>
  <dcterms:modified xsi:type="dcterms:W3CDTF">2020-04-17T09:47:00Z</dcterms:modified>
</cp:coreProperties>
</file>